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1904E" w14:textId="77777777" w:rsidR="000D38DF" w:rsidRDefault="000D38DF" w:rsidP="00926B96">
      <w:pPr>
        <w:jc w:val="right"/>
        <w:rPr>
          <w:rFonts w:ascii="Tahoma" w:hAnsi="Tahoma" w:cs="Tahoma"/>
          <w:b/>
          <w:bCs/>
          <w:sz w:val="20"/>
          <w:szCs w:val="20"/>
        </w:rPr>
      </w:pPr>
    </w:p>
    <w:p w14:paraId="3AA82181" w14:textId="77777777" w:rsidR="000D38DF" w:rsidRDefault="000D38DF" w:rsidP="00926B96">
      <w:pPr>
        <w:jc w:val="right"/>
        <w:rPr>
          <w:rFonts w:ascii="Tahoma" w:hAnsi="Tahoma" w:cs="Tahoma"/>
          <w:b/>
          <w:bCs/>
          <w:sz w:val="20"/>
          <w:szCs w:val="20"/>
        </w:rPr>
      </w:pPr>
    </w:p>
    <w:p w14:paraId="0A9E0378" w14:textId="77777777" w:rsidR="000D38DF" w:rsidRDefault="000D38DF" w:rsidP="00926B96">
      <w:pPr>
        <w:jc w:val="right"/>
        <w:rPr>
          <w:rFonts w:ascii="Tahoma" w:hAnsi="Tahoma" w:cs="Tahoma"/>
          <w:b/>
          <w:bCs/>
          <w:sz w:val="20"/>
          <w:szCs w:val="20"/>
        </w:rPr>
      </w:pPr>
    </w:p>
    <w:p w14:paraId="4164B075" w14:textId="6FE7494E" w:rsidR="000D38DF" w:rsidRPr="000D38DF" w:rsidRDefault="000D38DF" w:rsidP="000D38DF">
      <w:pPr>
        <w:rPr>
          <w:rFonts w:ascii="Tahoma" w:hAnsi="Tahoma" w:cs="Tahoma"/>
          <w:sz w:val="16"/>
          <w:szCs w:val="16"/>
        </w:rPr>
      </w:pPr>
      <w:r w:rsidRPr="000D38DF">
        <w:rPr>
          <w:rFonts w:ascii="Tahoma" w:hAnsi="Tahoma" w:cs="Tahoma"/>
          <w:sz w:val="16"/>
          <w:szCs w:val="16"/>
        </w:rPr>
        <w:t>PI.271.13.2022</w:t>
      </w:r>
    </w:p>
    <w:p w14:paraId="71F0CFDD" w14:textId="6AF7D9A0" w:rsidR="00926B96" w:rsidRPr="00926B96" w:rsidRDefault="00926B96" w:rsidP="00926B96">
      <w:pPr>
        <w:jc w:val="right"/>
        <w:rPr>
          <w:rFonts w:ascii="Tahoma" w:hAnsi="Tahoma" w:cs="Tahoma"/>
          <w:sz w:val="20"/>
          <w:szCs w:val="20"/>
        </w:rPr>
      </w:pPr>
      <w:r w:rsidRPr="0062535C">
        <w:rPr>
          <w:rFonts w:ascii="Tahoma" w:hAnsi="Tahoma" w:cs="Tahoma"/>
          <w:b/>
          <w:bCs/>
          <w:sz w:val="20"/>
          <w:szCs w:val="20"/>
        </w:rPr>
        <w:t xml:space="preserve">Zał. nr 1 do </w:t>
      </w:r>
      <w:proofErr w:type="spellStart"/>
      <w:r w:rsidRPr="0062535C">
        <w:rPr>
          <w:rFonts w:ascii="Tahoma" w:hAnsi="Tahoma" w:cs="Tahoma"/>
          <w:b/>
          <w:bCs/>
          <w:sz w:val="20"/>
          <w:szCs w:val="20"/>
        </w:rPr>
        <w:t>swz</w:t>
      </w:r>
      <w:proofErr w:type="spellEnd"/>
      <w:r w:rsidRPr="0062535C">
        <w:rPr>
          <w:rFonts w:ascii="Tahoma" w:hAnsi="Tahoma" w:cs="Tahoma"/>
          <w:b/>
          <w:bCs/>
          <w:sz w:val="20"/>
          <w:szCs w:val="20"/>
        </w:rPr>
        <w:t xml:space="preserve"> dla cz. 1</w:t>
      </w:r>
    </w:p>
    <w:p w14:paraId="257B793B" w14:textId="66C00904" w:rsidR="00926B96" w:rsidRPr="00926B96" w:rsidRDefault="00926B96" w:rsidP="00926B96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26B96">
        <w:rPr>
          <w:rFonts w:ascii="Tahoma" w:hAnsi="Tahoma" w:cs="Tahoma"/>
          <w:b/>
          <w:bCs/>
          <w:sz w:val="20"/>
          <w:szCs w:val="20"/>
        </w:rPr>
        <w:t>OPIS PRZEDMIOTU ZAMÓWIENIA</w:t>
      </w:r>
    </w:p>
    <w:p w14:paraId="7026BE6F" w14:textId="596770E0" w:rsidR="00926B96" w:rsidRPr="00926B96" w:rsidRDefault="00926B96" w:rsidP="00926B96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26B96">
        <w:rPr>
          <w:rFonts w:ascii="Tahoma" w:hAnsi="Tahoma" w:cs="Tahoma"/>
          <w:b/>
          <w:bCs/>
          <w:sz w:val="20"/>
          <w:szCs w:val="20"/>
        </w:rPr>
        <w:t xml:space="preserve">CZĘŚĆ 1 </w:t>
      </w:r>
      <w:r w:rsidR="00002F0C">
        <w:rPr>
          <w:rFonts w:ascii="Tahoma" w:hAnsi="Tahoma" w:cs="Tahoma"/>
          <w:b/>
          <w:bCs/>
          <w:sz w:val="20"/>
          <w:szCs w:val="20"/>
        </w:rPr>
        <w:t>–</w:t>
      </w:r>
      <w:r w:rsidRPr="00926B9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02F0C">
        <w:rPr>
          <w:rFonts w:ascii="Tahoma" w:hAnsi="Tahoma" w:cs="Tahoma"/>
          <w:b/>
          <w:bCs/>
          <w:sz w:val="20"/>
          <w:szCs w:val="20"/>
        </w:rPr>
        <w:t xml:space="preserve">ZAKUP I DOSTAWA </w:t>
      </w:r>
      <w:r w:rsidRPr="00926B96">
        <w:rPr>
          <w:rFonts w:ascii="Tahoma" w:hAnsi="Tahoma" w:cs="Tahoma"/>
          <w:b/>
          <w:bCs/>
          <w:sz w:val="20"/>
          <w:szCs w:val="20"/>
        </w:rPr>
        <w:t>SKANER</w:t>
      </w:r>
      <w:r w:rsidR="00002F0C">
        <w:rPr>
          <w:rFonts w:ascii="Tahoma" w:hAnsi="Tahoma" w:cs="Tahoma"/>
          <w:b/>
          <w:bCs/>
          <w:sz w:val="20"/>
          <w:szCs w:val="20"/>
        </w:rPr>
        <w:t>A</w:t>
      </w:r>
    </w:p>
    <w:p w14:paraId="10312A92" w14:textId="77777777" w:rsidR="00926B96" w:rsidRDefault="00926B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461"/>
        <w:gridCol w:w="5555"/>
        <w:gridCol w:w="2440"/>
      </w:tblGrid>
      <w:tr w:rsidR="009D36D5" w14:paraId="3CBD44F7" w14:textId="77777777" w:rsidTr="009D36D5">
        <w:trPr>
          <w:trHeight w:val="41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A73247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pl-PL"/>
              </w:rPr>
              <w:t>Minimalne wymagania Techniczne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4081B7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GB" w:eastAsia="pl-PL"/>
              </w:rPr>
            </w:pPr>
            <w:proofErr w:type="spellStart"/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Oferowane</w:t>
            </w:r>
            <w:proofErr w:type="spellEnd"/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parametry</w:t>
            </w:r>
            <w:proofErr w:type="spellEnd"/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techniczne</w:t>
            </w:r>
            <w:proofErr w:type="spellEnd"/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monitorów</w:t>
            </w:r>
            <w:proofErr w:type="spellEnd"/>
          </w:p>
        </w:tc>
      </w:tr>
      <w:tr w:rsidR="009D36D5" w14:paraId="3EBB1B06" w14:textId="77777777" w:rsidTr="009D36D5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B8F66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Typ skanera (obudowa)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0377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Kompaktowy skaner A3 z automatycznym podajnikiem dokumentów (ADF)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6A3AD" w14:textId="77777777" w:rsidR="009D36D5" w:rsidRPr="009D36D5" w:rsidRDefault="009D36D5">
            <w:pPr>
              <w:spacing w:line="256" w:lineRule="auto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Producent:</w:t>
            </w:r>
          </w:p>
          <w:p w14:paraId="27D20D93" w14:textId="77777777" w:rsidR="009D36D5" w:rsidRPr="009D36D5" w:rsidRDefault="009D36D5">
            <w:pPr>
              <w:spacing w:line="256" w:lineRule="auto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…………………………….</w:t>
            </w:r>
          </w:p>
          <w:p w14:paraId="405F7F31" w14:textId="77777777" w:rsidR="009D36D5" w:rsidRPr="009D36D5" w:rsidRDefault="009D36D5">
            <w:pPr>
              <w:spacing w:line="256" w:lineRule="auto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 xml:space="preserve">Model </w:t>
            </w:r>
            <w:proofErr w:type="spellStart"/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urządzenia</w:t>
            </w:r>
            <w:proofErr w:type="spellEnd"/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:</w:t>
            </w:r>
          </w:p>
          <w:p w14:paraId="2A9F5CE2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……………………………….</w:t>
            </w:r>
          </w:p>
        </w:tc>
      </w:tr>
      <w:tr w:rsidR="009D36D5" w14:paraId="1C6E808B" w14:textId="77777777" w:rsidTr="009D36D5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959D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Sposoby skanowania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0791D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Simpleks/Dupleks w jednym przebiegu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EF2E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22A9E50D" w14:textId="77777777" w:rsidTr="009D36D5">
        <w:trPr>
          <w:trHeight w:val="3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61D40" w14:textId="77777777" w:rsidR="009D36D5" w:rsidRPr="009D36D5" w:rsidRDefault="009D36D5">
            <w:pPr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 w:rsidRPr="009D36D5">
              <w:rPr>
                <w:rFonts w:ascii="Tahoma" w:hAnsi="Tahoma" w:cs="Tahoma"/>
                <w:sz w:val="20"/>
                <w:szCs w:val="20"/>
              </w:rPr>
              <w:t>Podajnik Dokumentów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D0866" w14:textId="77777777" w:rsidR="009D36D5" w:rsidRPr="009D36D5" w:rsidRDefault="009D36D5">
            <w:pPr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 w:rsidRPr="009D36D5">
              <w:rPr>
                <w:rFonts w:ascii="Tahoma" w:hAnsi="Tahoma" w:cs="Tahoma"/>
                <w:sz w:val="20"/>
                <w:szCs w:val="20"/>
              </w:rPr>
              <w:t>Automatyczny podajnik dokumentów o pojemności co najmniej 100 arkuszy formatu A4 o gramaturze 80 g/m</w:t>
            </w:r>
            <w:r w:rsidRPr="009D36D5"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1D53" w14:textId="77777777" w:rsidR="009D36D5" w:rsidRPr="009D36D5" w:rsidRDefault="009D36D5">
            <w:pPr>
              <w:spacing w:line="256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74EE88AD" w14:textId="77777777" w:rsidTr="009D36D5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4ECC7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Obsługiwane formaty (nie złożone na pół)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C6BF5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Minimum w zakresie A3, A4, A5, A6, B5, B6</w:t>
            </w:r>
          </w:p>
          <w:p w14:paraId="1A864B95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Minimalny rozmiar papieru: 50.8 x 69 mm</w:t>
            </w:r>
          </w:p>
          <w:p w14:paraId="2D0E41BC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Maksymalny rozmiar papieru: 300 x 430 mm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A264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0C215D1B" w14:textId="77777777" w:rsidTr="009D36D5">
        <w:trPr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E5772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Obsługa długich dokumentów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DA155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do 550 cm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30988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6CFCCB25" w14:textId="77777777" w:rsidTr="009D36D5">
        <w:trPr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9F36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Gramatura obsługiwanych dokumentów w trybie podawania automatycznego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C29D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30 – 413 g/m</w:t>
            </w:r>
            <w:r w:rsidRPr="009D36D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05BB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4B354004" w14:textId="77777777" w:rsidTr="009D36D5">
        <w:trPr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A4014" w14:textId="77777777" w:rsidR="009D36D5" w:rsidRPr="009D36D5" w:rsidRDefault="009D36D5">
            <w:pPr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 w:rsidRPr="009D36D5">
              <w:rPr>
                <w:rFonts w:ascii="Tahoma" w:hAnsi="Tahoma" w:cs="Tahoma"/>
                <w:sz w:val="20"/>
                <w:szCs w:val="20"/>
              </w:rPr>
              <w:t>Obsługa niestandardowych nośników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91FFF" w14:textId="77777777" w:rsidR="009D36D5" w:rsidRPr="009D36D5" w:rsidRDefault="009D36D5">
            <w:pPr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 w:rsidRPr="009D36D5">
              <w:rPr>
                <w:rFonts w:ascii="Tahoma" w:hAnsi="Tahoma" w:cs="Tahoma"/>
                <w:sz w:val="20"/>
                <w:szCs w:val="20"/>
              </w:rPr>
              <w:t xml:space="preserve">Karty plastikowe oraz ID do grubości 1.4mm, dokumenty do formatu A2 złożone na pół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D6695" w14:textId="77777777" w:rsidR="009D36D5" w:rsidRPr="009D36D5" w:rsidRDefault="009D36D5">
            <w:pPr>
              <w:spacing w:line="256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12D87A18" w14:textId="77777777" w:rsidTr="009D36D5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5A3C8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Detekcja podwójnych pobrań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10B1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Co najmniej jeden czujnik ultradźwiękowy z funkcją automatycznego zachowania obrazu dla umyślnie nałożonych obiektów (takich jak przyklejone notatki lub przymocowane taśmą paragony) zgodnie z ustawionym wzorcem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1265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29EF347B" w14:textId="77777777" w:rsidTr="009D36D5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0B68D" w14:textId="77777777" w:rsidR="009D36D5" w:rsidRPr="009D36D5" w:rsidRDefault="009D36D5">
            <w:pPr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 w:rsidRPr="009D36D5">
              <w:rPr>
                <w:rFonts w:ascii="Tahoma" w:hAnsi="Tahoma" w:cs="Tahoma"/>
                <w:sz w:val="20"/>
                <w:szCs w:val="20"/>
              </w:rPr>
              <w:t>Ochrona skanowanych dokumentów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7EBCF" w14:textId="77777777" w:rsidR="009D36D5" w:rsidRPr="009D36D5" w:rsidRDefault="009D36D5">
            <w:pPr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 w:rsidRPr="009D36D5">
              <w:rPr>
                <w:rFonts w:ascii="Tahoma" w:hAnsi="Tahoma" w:cs="Tahoma"/>
                <w:sz w:val="20"/>
                <w:szCs w:val="20"/>
              </w:rPr>
              <w:t>Aktywna inteligentna funkcja ochrony dokumentów oparta na czujniku akustycznym rozpoznającym dźwięki uszkodzeń papieru.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1A98" w14:textId="77777777" w:rsidR="009D36D5" w:rsidRPr="009D36D5" w:rsidRDefault="009D36D5">
            <w:pPr>
              <w:spacing w:line="256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5F494BC4" w14:textId="77777777" w:rsidTr="009D36D5">
        <w:trPr>
          <w:trHeight w:val="3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D1572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Szybkość skanowania (dla dokumentów A4 przy 200 oraz 300 </w:t>
            </w:r>
            <w:proofErr w:type="spellStart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dpi</w:t>
            </w:r>
            <w:proofErr w:type="spellEnd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trybach mono i kolor)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8A2F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Minimum 60 arkuszy/min., 120 obrazów/min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09C2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6C562214" w14:textId="77777777" w:rsidTr="009D36D5">
        <w:trPr>
          <w:trHeight w:val="4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C7473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Typowe dzienne obciążenie skanera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15E1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minimum do 15 000 arkuszy (kartek)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011C2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173768E5" w14:textId="77777777" w:rsidTr="009D36D5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5AF8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Układ optyczny (przetwornik obrazu)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9FC1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Wykonany min.: w technologii kolorowy CCD (</w:t>
            </w:r>
            <w:proofErr w:type="spellStart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Charge</w:t>
            </w:r>
            <w:proofErr w:type="spellEnd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Coupled</w:t>
            </w:r>
            <w:proofErr w:type="spellEnd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Device) - 1 z przodu, 1 z tyłu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89C6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6F3FCEDD" w14:textId="77777777" w:rsidTr="009D36D5">
        <w:trPr>
          <w:trHeight w:val="3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FC540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Optyczna rozdzielczość skanowania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EFA99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optyczna 600 </w:t>
            </w:r>
            <w:proofErr w:type="spellStart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dpi</w:t>
            </w:r>
            <w:proofErr w:type="spellEnd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sterownik 1200 </w:t>
            </w:r>
            <w:proofErr w:type="spellStart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dpi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8AF7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4A47BCFE" w14:textId="77777777" w:rsidTr="009D36D5">
        <w:trPr>
          <w:trHeight w:val="3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FE9C5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Wyjściowa rozdzielczość skanowania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82393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60-600 </w:t>
            </w:r>
            <w:proofErr w:type="spellStart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dpi</w:t>
            </w:r>
            <w:proofErr w:type="spellEnd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możliwością skokowej regulacji co 1 </w:t>
            </w:r>
            <w:proofErr w:type="spellStart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dpi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9A5BB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5FD750EE" w14:textId="77777777" w:rsidTr="009D36D5">
        <w:trPr>
          <w:trHeight w:val="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A2FBE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Tryby koloru skanowania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7334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Monochromatyczny, odcienie szarości, kolor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49F0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2C652653" w14:textId="77777777" w:rsidTr="009D36D5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A502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Obsługiwane systemy operacyjne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F22CF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Windows 7/8.1/10/11 (32/64-bit)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13F3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2DCFBC93" w14:textId="77777777" w:rsidTr="009D36D5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BF7D9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Interfejsy komunikacyjne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0146E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Minimum USB 3.0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C7635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3E40BF3B" w14:textId="77777777" w:rsidTr="009D36D5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22DC5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Standardy komunikacyjne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944A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Zgodny ze standardem TWAIN oraz ISIS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FBDCA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510BA742" w14:textId="77777777" w:rsidTr="009D36D5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13E6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Funkcje poprawy jakości skanów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33BF" w14:textId="77777777" w:rsidR="009D36D5" w:rsidRPr="009D36D5" w:rsidRDefault="009D36D5">
            <w:pPr>
              <w:spacing w:line="254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</w:rPr>
              <w:t>Obsługa poniższych funkcjonalności dla zarówno dla standardu TWAIN oraz ISIS:</w:t>
            </w:r>
          </w:p>
          <w:p w14:paraId="51131461" w14:textId="749739C0" w:rsidR="009D36D5" w:rsidRPr="009D36D5" w:rsidRDefault="009D36D5" w:rsidP="009D36D5">
            <w:pPr>
              <w:pStyle w:val="Akapitzlist"/>
              <w:numPr>
                <w:ilvl w:val="0"/>
                <w:numId w:val="13"/>
              </w:numPr>
              <w:spacing w:line="25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automatyczna poprawa jakości skanowanych dokumentów</w:t>
            </w:r>
          </w:p>
          <w:p w14:paraId="6401BFF4" w14:textId="77777777" w:rsidR="009D36D5" w:rsidRPr="009D36D5" w:rsidRDefault="009D36D5" w:rsidP="009D36D5">
            <w:pPr>
              <w:pStyle w:val="Akapitzlist"/>
              <w:numPr>
                <w:ilvl w:val="0"/>
                <w:numId w:val="13"/>
              </w:numPr>
              <w:spacing w:after="160" w:line="254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</w:rPr>
              <w:t>automatyczne prostowanie i orientacja obrazu</w:t>
            </w:r>
          </w:p>
          <w:p w14:paraId="322DD101" w14:textId="77777777" w:rsidR="009D36D5" w:rsidRPr="009D36D5" w:rsidRDefault="009D36D5" w:rsidP="009D36D5">
            <w:pPr>
              <w:pStyle w:val="Akapitzlist"/>
              <w:numPr>
                <w:ilvl w:val="0"/>
                <w:numId w:val="13"/>
              </w:numPr>
              <w:spacing w:after="160" w:line="254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automatyczne przycinanie do oryginalnego rozmiaru dokumentu</w:t>
            </w:r>
          </w:p>
          <w:p w14:paraId="22B7D347" w14:textId="77777777" w:rsidR="009D36D5" w:rsidRPr="009D36D5" w:rsidRDefault="009D36D5" w:rsidP="009D36D5">
            <w:pPr>
              <w:pStyle w:val="Akapitzlist"/>
              <w:numPr>
                <w:ilvl w:val="0"/>
                <w:numId w:val="13"/>
              </w:num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</w:rPr>
              <w:t>automatyczne usuwanie niezadrukowanych stron</w:t>
            </w:r>
          </w:p>
          <w:p w14:paraId="01312250" w14:textId="77777777" w:rsidR="009D36D5" w:rsidRPr="009D36D5" w:rsidRDefault="009D36D5" w:rsidP="009D36D5">
            <w:pPr>
              <w:pStyle w:val="Akapitzlist"/>
              <w:numPr>
                <w:ilvl w:val="0"/>
                <w:numId w:val="13"/>
              </w:num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</w:rPr>
              <w:t>automatyczna detekcja koloru w oparciu o długość dokumentu oraz czułość zawartości</w:t>
            </w:r>
          </w:p>
          <w:p w14:paraId="54FE1088" w14:textId="77777777" w:rsidR="009D36D5" w:rsidRPr="009D36D5" w:rsidRDefault="009D36D5" w:rsidP="009D36D5">
            <w:pPr>
              <w:pStyle w:val="Akapitzlist"/>
              <w:numPr>
                <w:ilvl w:val="0"/>
                <w:numId w:val="13"/>
              </w:num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</w:rPr>
              <w:t>automatyczna naprawa uszkodzonych lub zagiętych krawędzi dokumentu</w:t>
            </w:r>
          </w:p>
          <w:p w14:paraId="31CD1776" w14:textId="77777777" w:rsidR="009D36D5" w:rsidRPr="009D36D5" w:rsidRDefault="009D36D5" w:rsidP="009D36D5">
            <w:pPr>
              <w:pStyle w:val="Akapitzlist"/>
              <w:numPr>
                <w:ilvl w:val="0"/>
                <w:numId w:val="13"/>
              </w:numPr>
              <w:spacing w:after="160" w:line="254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interaktywna regulacja parametrów skanowania z podglądem na wynik w interfejsie graficznym sterownika z możliwością zapisu ustawień w profilu skanowania</w:t>
            </w:r>
          </w:p>
          <w:p w14:paraId="2409D7F2" w14:textId="77777777" w:rsidR="009D36D5" w:rsidRPr="009D36D5" w:rsidRDefault="009D36D5" w:rsidP="009D36D5">
            <w:pPr>
              <w:pStyle w:val="Akapitzlist"/>
              <w:numPr>
                <w:ilvl w:val="0"/>
                <w:numId w:val="13"/>
              </w:num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</w:rPr>
              <w:t xml:space="preserve">skanowanie wielostrumieniowe w jednym przebiegu z możliwością wyboru dowolnej kombinacji trybów koloru </w:t>
            </w:r>
          </w:p>
          <w:p w14:paraId="28AE1CBB" w14:textId="77777777" w:rsidR="009D36D5" w:rsidRPr="009D36D5" w:rsidRDefault="009D36D5" w:rsidP="009D36D5">
            <w:pPr>
              <w:pStyle w:val="Akapitzlist"/>
              <w:numPr>
                <w:ilvl w:val="0"/>
                <w:numId w:val="13"/>
              </w:num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łączenie i dzielenie obrazów</w:t>
            </w:r>
          </w:p>
          <w:p w14:paraId="3A910627" w14:textId="77777777" w:rsidR="009D36D5" w:rsidRPr="009D36D5" w:rsidRDefault="009D36D5" w:rsidP="009D36D5">
            <w:pPr>
              <w:pStyle w:val="Akapitzlist"/>
              <w:numPr>
                <w:ilvl w:val="0"/>
                <w:numId w:val="13"/>
              </w:numPr>
              <w:spacing w:line="254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</w:rPr>
              <w:t>redukcja pionowych smug</w:t>
            </w:r>
          </w:p>
          <w:p w14:paraId="68A5E64C" w14:textId="77777777" w:rsidR="009D36D5" w:rsidRPr="009D36D5" w:rsidRDefault="009D36D5" w:rsidP="009D36D5">
            <w:pPr>
              <w:pStyle w:val="Akapitzlist"/>
              <w:numPr>
                <w:ilvl w:val="0"/>
                <w:numId w:val="13"/>
              </w:numPr>
              <w:spacing w:line="254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</w:rPr>
              <w:t>wypełnianie otworów w obrazie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F389" w14:textId="77777777" w:rsidR="009D36D5" w:rsidRPr="009D36D5" w:rsidRDefault="009D36D5">
            <w:pPr>
              <w:spacing w:line="254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lastRenderedPageBreak/>
              <w:t>TAK / NIE</w:t>
            </w:r>
          </w:p>
        </w:tc>
      </w:tr>
      <w:tr w:rsidR="009D36D5" w14:paraId="05E0956B" w14:textId="77777777" w:rsidTr="009D36D5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7CAC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Funkcje dołączonego oprogramowania obsługującego standardy TWAIN oraz ISIS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7A954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Detekcja i separacja przy pomocy kodów kreskowych typu 3z9, ITF, EAN128, NW7, QR </w:t>
            </w:r>
            <w:proofErr w:type="spellStart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Code</w:t>
            </w:r>
            <w:proofErr w:type="spellEnd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Aztec</w:t>
            </w:r>
            <w:proofErr w:type="spellEnd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DataMatrix</w:t>
            </w:r>
            <w:proofErr w:type="spellEnd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PDF417, separacja dokumentów za pomocą niezadrukowanej kartki, odczytaną wartością ze strefy OCR, tzw. "</w:t>
            </w:r>
            <w:proofErr w:type="spellStart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patch</w:t>
            </w:r>
            <w:proofErr w:type="spellEnd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code</w:t>
            </w:r>
            <w:proofErr w:type="spellEnd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" (typ 1, 2, 3, 4, T) oraz na podstawie układu formularza, automatyczne nazewnictwo plików za pomocą kodów kreskowych i wartości odczytanej ze strefy OCR z tworzeniem wielopoziomowej struktury katalogów;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7C300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0857462D" w14:textId="77777777" w:rsidTr="009D36D5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0E91D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Funkcje dołączonego oprogramowania do zarządzania i monitoringu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BBCB3" w14:textId="77777777" w:rsidR="009D36D5" w:rsidRPr="009D36D5" w:rsidRDefault="009D36D5">
            <w:pPr>
              <w:spacing w:line="256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Działające w strukturze klient-serwer (dwukierunkowa komunikacja wyłącznie w obrębie lokalnej sieci LAN) umożliwiające scentralizowane zarządzanie i monitoring oferowanych skanerów w tym: zdalna aktualizacja sterowników, oprogramowania sprzętowego (</w:t>
            </w:r>
            <w:proofErr w:type="spellStart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firmware</w:t>
            </w:r>
            <w:proofErr w:type="spellEnd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 i zdalna konfiguracja ustawień skanerów (na wielu stacjach jednocześnie), generowanie alertów o stanie skanera (błędy) i potrzebie wymiany elementów eksploatacyjnych.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2FD97" w14:textId="77777777" w:rsidR="009D36D5" w:rsidRPr="009D36D5" w:rsidRDefault="009D36D5">
            <w:pPr>
              <w:spacing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647DD9A2" w14:textId="77777777" w:rsidTr="009D36D5">
        <w:trPr>
          <w:trHeight w:val="3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BE84B" w14:textId="77777777" w:rsidR="009D36D5" w:rsidRPr="009D36D5" w:rsidRDefault="009D36D5">
            <w:pPr>
              <w:spacing w:line="256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</w:rPr>
              <w:t>Ergonomia pracy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B44B7" w14:textId="1C492F35" w:rsidR="009D36D5" w:rsidRPr="009D36D5" w:rsidRDefault="009D36D5">
            <w:pPr>
              <w:spacing w:line="256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</w:rPr>
              <w:t>Skaner ważący nie więcej niż 8 kg, maksymalny pobór mocy w trybie pracy mniejszy niż 40 W, możliwość integracji skanera z modułem drukującym realizującym automatyczny nadruk daty skanowania dokumentu po zeskanowaniu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CE30" w14:textId="77777777" w:rsidR="009D36D5" w:rsidRPr="009D36D5" w:rsidRDefault="009D36D5">
            <w:pPr>
              <w:spacing w:line="256" w:lineRule="auto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2106FB07" w14:textId="77777777" w:rsidTr="009D36D5">
        <w:trPr>
          <w:trHeight w:val="3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2FFA8" w14:textId="77777777" w:rsidR="009D36D5" w:rsidRPr="009D36D5" w:rsidRDefault="009D36D5">
            <w:pPr>
              <w:spacing w:line="256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</w:rPr>
              <w:t>Materiały eksploatacyjne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A7C6" w14:textId="77777777" w:rsidR="009D36D5" w:rsidRPr="009D36D5" w:rsidRDefault="009D36D5">
            <w:pPr>
              <w:spacing w:line="256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</w:rPr>
              <w:t>Materiały eksploatacyjne zainstalowane w skanerze pozwalające na zeskanowanie do 200 000 arkuszy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F254E" w14:textId="77777777" w:rsidR="009D36D5" w:rsidRPr="009D36D5" w:rsidRDefault="009D36D5">
            <w:pPr>
              <w:spacing w:line="256" w:lineRule="auto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0CF4CAB4" w14:textId="77777777" w:rsidTr="009D36D5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8FF48" w14:textId="77777777" w:rsidR="009D36D5" w:rsidRPr="009D36D5" w:rsidRDefault="009D36D5">
            <w:pPr>
              <w:spacing w:line="254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Normy i regulacje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286C" w14:textId="77777777" w:rsidR="009D36D5" w:rsidRPr="009D36D5" w:rsidRDefault="009D36D5">
            <w:pPr>
              <w:spacing w:line="254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Urządzenie posiada oznakowanie CE potwierdzające zgodność z wymaganiami UE nałożonymi na producenta, spełniające kryteria Energy Star oraz </w:t>
            </w:r>
            <w:proofErr w:type="spellStart"/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RoHS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AB14" w14:textId="77777777" w:rsidR="009D36D5" w:rsidRPr="009D36D5" w:rsidRDefault="009D36D5">
            <w:pPr>
              <w:spacing w:line="254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  <w:tr w:rsidR="009D36D5" w14:paraId="2C47E848" w14:textId="77777777" w:rsidTr="009D36D5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103DB" w14:textId="77777777" w:rsidR="009D36D5" w:rsidRPr="009D36D5" w:rsidRDefault="009D36D5">
            <w:pPr>
              <w:spacing w:line="254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9F54" w14:textId="77777777" w:rsidR="009D36D5" w:rsidRPr="009D36D5" w:rsidRDefault="009D36D5">
            <w:pPr>
              <w:spacing w:line="254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36D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12 miesięcy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65140" w14:textId="77777777" w:rsidR="009D36D5" w:rsidRPr="009D36D5" w:rsidRDefault="009D36D5">
            <w:pPr>
              <w:spacing w:line="254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GB" w:eastAsia="pl-PL"/>
              </w:rPr>
            </w:pPr>
            <w:r w:rsidRPr="009D36D5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TAK / NIE</w:t>
            </w:r>
          </w:p>
        </w:tc>
      </w:tr>
    </w:tbl>
    <w:p w14:paraId="2139D6BD" w14:textId="77777777" w:rsidR="00981F27" w:rsidRPr="00FB1B4B" w:rsidRDefault="00981F27" w:rsidP="00981F27">
      <w:pPr>
        <w:jc w:val="both"/>
        <w:rPr>
          <w:rFonts w:ascii="Tahoma" w:hAnsi="Tahoma" w:cs="Tahoma"/>
          <w:sz w:val="20"/>
          <w:szCs w:val="20"/>
        </w:rPr>
      </w:pPr>
      <w:r w:rsidRPr="00981F27">
        <w:rPr>
          <w:rFonts w:ascii="Tahoma" w:hAnsi="Tahoma" w:cs="Tahoma"/>
          <w:b/>
          <w:bCs/>
          <w:sz w:val="20"/>
          <w:szCs w:val="20"/>
        </w:rPr>
        <w:t>Uwaga</w:t>
      </w:r>
      <w:r>
        <w:rPr>
          <w:rFonts w:ascii="Tahoma" w:hAnsi="Tahoma" w:cs="Tahoma"/>
          <w:sz w:val="20"/>
          <w:szCs w:val="20"/>
        </w:rPr>
        <w:t xml:space="preserve">: zastosowana w kolumnie 3 formuła TAK/NIE oznacza czy oferowany produkt/urządzenie/sprzęt spełnia (TAK) lub nie spełnia (NIE) wymagania Zamawiającego. </w:t>
      </w:r>
    </w:p>
    <w:p w14:paraId="58358D47" w14:textId="77777777" w:rsidR="00981F27" w:rsidRPr="0062535C" w:rsidRDefault="00981F27" w:rsidP="0062535C">
      <w:pPr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</w:pPr>
    </w:p>
    <w:p w14:paraId="47761966" w14:textId="3AEB4A5B" w:rsidR="0062535C" w:rsidRPr="0062535C" w:rsidRDefault="0062535C" w:rsidP="008674C3">
      <w:pPr>
        <w:jc w:val="both"/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</w:pPr>
      <w:r w:rsidRPr="0062535C"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  <w:t xml:space="preserve">Zamawiający wymaga, aby oferowany sprzęt komputerowy był fabrycznie nowy, wcześniej nieużywany, wolny od wad </w:t>
      </w:r>
      <w:r w:rsidR="008674C3"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  <w:br/>
      </w:r>
      <w:r w:rsidRPr="0062535C"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  <w:t>i nieobciążony prawami osób trzecich.</w:t>
      </w:r>
    </w:p>
    <w:p w14:paraId="18B94A8E" w14:textId="77777777" w:rsidR="0062535C" w:rsidRPr="0062535C" w:rsidRDefault="0062535C" w:rsidP="0062535C">
      <w:pPr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</w:pPr>
    </w:p>
    <w:p w14:paraId="176DDDAA" w14:textId="77777777" w:rsidR="0062535C" w:rsidRPr="0062535C" w:rsidRDefault="0062535C" w:rsidP="0062535C">
      <w:pPr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</w:pPr>
      <w:r w:rsidRPr="0062535C"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  <w:t>Przedmiotowe środki dowodowe, które należy dołączyć do oferty tj.:</w:t>
      </w:r>
    </w:p>
    <w:p w14:paraId="3EC1DDF6" w14:textId="688F75DB" w:rsidR="0062535C" w:rsidRDefault="000357E3" w:rsidP="0062535C">
      <w:pPr>
        <w:numPr>
          <w:ilvl w:val="1"/>
          <w:numId w:val="12"/>
        </w:numPr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</w:pPr>
      <w:bookmarkStart w:id="0" w:name="_Hlk108443609"/>
      <w:r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  <w:t xml:space="preserve">- </w:t>
      </w:r>
      <w:r w:rsidR="0062535C" w:rsidRPr="0062535C"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  <w:t>Karta katalogowa produktu</w:t>
      </w:r>
    </w:p>
    <w:p w14:paraId="62A93D2E" w14:textId="45CAC6E3" w:rsidR="00AF474F" w:rsidRPr="0062535C" w:rsidRDefault="00AF474F" w:rsidP="0062535C">
      <w:pPr>
        <w:numPr>
          <w:ilvl w:val="1"/>
          <w:numId w:val="12"/>
        </w:numPr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</w:pPr>
      <w:r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  <w:t xml:space="preserve">- wypełniony </w:t>
      </w:r>
      <w:r w:rsidR="008912E2"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  <w:t xml:space="preserve">i podpisany </w:t>
      </w:r>
      <w:r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  <w:t>zał. nr 1 do części nr 1</w:t>
      </w:r>
    </w:p>
    <w:bookmarkEnd w:id="0"/>
    <w:p w14:paraId="6E952EFC" w14:textId="77777777" w:rsidR="00574B6E" w:rsidRPr="0077460A" w:rsidRDefault="00574B6E" w:rsidP="00574B6E">
      <w:pPr>
        <w:rPr>
          <w:rFonts w:ascii="Gill Sans MT" w:hAnsi="Gill Sans MT"/>
        </w:rPr>
      </w:pPr>
    </w:p>
    <w:sectPr w:rsidR="00574B6E" w:rsidRPr="0077460A" w:rsidSect="000D38DF">
      <w:headerReference w:type="default" r:id="rId8"/>
      <w:head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599AA" w14:textId="77777777" w:rsidR="00A86BEE" w:rsidRDefault="00A86BEE" w:rsidP="00CC042E">
      <w:r>
        <w:separator/>
      </w:r>
    </w:p>
  </w:endnote>
  <w:endnote w:type="continuationSeparator" w:id="0">
    <w:p w14:paraId="19FF8F04" w14:textId="77777777" w:rsidR="00A86BEE" w:rsidRDefault="00A86BEE" w:rsidP="00CC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BCF99" w14:textId="77777777" w:rsidR="00A86BEE" w:rsidRDefault="00A86BEE" w:rsidP="00CC042E">
      <w:r>
        <w:separator/>
      </w:r>
    </w:p>
  </w:footnote>
  <w:footnote w:type="continuationSeparator" w:id="0">
    <w:p w14:paraId="0A5EC25B" w14:textId="77777777" w:rsidR="00A86BEE" w:rsidRDefault="00A86BEE" w:rsidP="00CC0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14EDC" w14:textId="77777777" w:rsidR="00CC042E" w:rsidRDefault="00CC042E">
    <w:pPr>
      <w:pStyle w:val="Nagwek"/>
    </w:pPr>
  </w:p>
  <w:p w14:paraId="1C7EEE5B" w14:textId="50961859" w:rsidR="00CC042E" w:rsidRPr="00CC042E" w:rsidRDefault="00CC042E">
    <w:pPr>
      <w:pStyle w:val="Nagwek"/>
      <w:rPr>
        <w:rFonts w:ascii="Tahoma" w:hAnsi="Tahoma" w:cs="Tahoma"/>
        <w:sz w:val="16"/>
        <w:szCs w:val="16"/>
      </w:rPr>
    </w:pPr>
    <w:r w:rsidRPr="00CC042E">
      <w:rPr>
        <w:rFonts w:ascii="Tahoma" w:hAnsi="Tahoma" w:cs="Tahoma"/>
        <w:sz w:val="16"/>
        <w:szCs w:val="16"/>
      </w:rPr>
      <w:t>PI.271.1</w:t>
    </w:r>
    <w:r w:rsidR="009D36D5">
      <w:rPr>
        <w:rFonts w:ascii="Tahoma" w:hAnsi="Tahoma" w:cs="Tahoma"/>
        <w:sz w:val="16"/>
        <w:szCs w:val="16"/>
      </w:rPr>
      <w:t>3</w:t>
    </w:r>
    <w:r w:rsidRPr="00CC042E">
      <w:rPr>
        <w:rFonts w:ascii="Tahoma" w:hAnsi="Tahoma" w:cs="Tahoma"/>
        <w:sz w:val="16"/>
        <w:szCs w:val="16"/>
      </w:rPr>
      <w:t>.2022</w:t>
    </w:r>
  </w:p>
  <w:p w14:paraId="02125550" w14:textId="408255DB" w:rsidR="00CC042E" w:rsidRDefault="00CC04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EF2E" w14:textId="24CC4F3E" w:rsidR="000D38DF" w:rsidRDefault="000D38DF">
    <w:pPr>
      <w:pStyle w:val="Nagwek"/>
    </w:pPr>
    <w:r w:rsidRPr="00683DE1">
      <w:rPr>
        <w:i/>
        <w:noProof/>
        <w:lang w:eastAsia="pl-PL"/>
      </w:rPr>
      <w:drawing>
        <wp:anchor distT="0" distB="0" distL="114300" distR="114300" simplePos="0" relativeHeight="251659264" behindDoc="0" locked="0" layoutInCell="1" allowOverlap="1" wp14:anchorId="4D08D364" wp14:editId="5EB1EDF8">
          <wp:simplePos x="0" y="0"/>
          <wp:positionH relativeFrom="margin">
            <wp:posOffset>266700</wp:posOffset>
          </wp:positionH>
          <wp:positionV relativeFrom="margin">
            <wp:posOffset>-152400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0793"/>
    <w:multiLevelType w:val="hybridMultilevel"/>
    <w:tmpl w:val="DCEAA872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11907179"/>
    <w:multiLevelType w:val="hybridMultilevel"/>
    <w:tmpl w:val="4BF2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35BB5"/>
    <w:multiLevelType w:val="hybridMultilevel"/>
    <w:tmpl w:val="DCEAA872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22D02F9B"/>
    <w:multiLevelType w:val="hybridMultilevel"/>
    <w:tmpl w:val="3338703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" w15:restartNumberingAfterBreak="0">
    <w:nsid w:val="24E21D55"/>
    <w:multiLevelType w:val="hybridMultilevel"/>
    <w:tmpl w:val="105E3148"/>
    <w:lvl w:ilvl="0" w:tplc="04150011">
      <w:start w:val="1"/>
      <w:numFmt w:val="decimal"/>
      <w:lvlText w:val="%1)"/>
      <w:lvlJc w:val="left"/>
      <w:pPr>
        <w:ind w:left="2373" w:hanging="360"/>
      </w:pPr>
    </w:lvl>
    <w:lvl w:ilvl="1" w:tplc="04150019" w:tentative="1">
      <w:start w:val="1"/>
      <w:numFmt w:val="lowerLetter"/>
      <w:lvlText w:val="%2."/>
      <w:lvlJc w:val="left"/>
      <w:pPr>
        <w:ind w:left="3093" w:hanging="360"/>
      </w:pPr>
    </w:lvl>
    <w:lvl w:ilvl="2" w:tplc="0415001B" w:tentative="1">
      <w:start w:val="1"/>
      <w:numFmt w:val="lowerRoman"/>
      <w:lvlText w:val="%3."/>
      <w:lvlJc w:val="right"/>
      <w:pPr>
        <w:ind w:left="3813" w:hanging="180"/>
      </w:pPr>
    </w:lvl>
    <w:lvl w:ilvl="3" w:tplc="0415000F" w:tentative="1">
      <w:start w:val="1"/>
      <w:numFmt w:val="decimal"/>
      <w:lvlText w:val="%4."/>
      <w:lvlJc w:val="left"/>
      <w:pPr>
        <w:ind w:left="4533" w:hanging="360"/>
      </w:pPr>
    </w:lvl>
    <w:lvl w:ilvl="4" w:tplc="04150019" w:tentative="1">
      <w:start w:val="1"/>
      <w:numFmt w:val="lowerLetter"/>
      <w:lvlText w:val="%5."/>
      <w:lvlJc w:val="left"/>
      <w:pPr>
        <w:ind w:left="5253" w:hanging="360"/>
      </w:pPr>
    </w:lvl>
    <w:lvl w:ilvl="5" w:tplc="0415001B" w:tentative="1">
      <w:start w:val="1"/>
      <w:numFmt w:val="lowerRoman"/>
      <w:lvlText w:val="%6."/>
      <w:lvlJc w:val="right"/>
      <w:pPr>
        <w:ind w:left="5973" w:hanging="180"/>
      </w:pPr>
    </w:lvl>
    <w:lvl w:ilvl="6" w:tplc="0415000F" w:tentative="1">
      <w:start w:val="1"/>
      <w:numFmt w:val="decimal"/>
      <w:lvlText w:val="%7."/>
      <w:lvlJc w:val="left"/>
      <w:pPr>
        <w:ind w:left="6693" w:hanging="360"/>
      </w:pPr>
    </w:lvl>
    <w:lvl w:ilvl="7" w:tplc="04150019" w:tentative="1">
      <w:start w:val="1"/>
      <w:numFmt w:val="lowerLetter"/>
      <w:lvlText w:val="%8."/>
      <w:lvlJc w:val="left"/>
      <w:pPr>
        <w:ind w:left="7413" w:hanging="360"/>
      </w:pPr>
    </w:lvl>
    <w:lvl w:ilvl="8" w:tplc="0415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5" w15:restartNumberingAfterBreak="0">
    <w:nsid w:val="3FA60AD6"/>
    <w:multiLevelType w:val="hybridMultilevel"/>
    <w:tmpl w:val="DCEAA872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 w15:restartNumberingAfterBreak="0">
    <w:nsid w:val="4CC3232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E6516B8"/>
    <w:multiLevelType w:val="hybridMultilevel"/>
    <w:tmpl w:val="9DCE6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12649"/>
    <w:multiLevelType w:val="hybridMultilevel"/>
    <w:tmpl w:val="0A52559C"/>
    <w:lvl w:ilvl="0" w:tplc="58923DF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CF11EF"/>
    <w:multiLevelType w:val="hybridMultilevel"/>
    <w:tmpl w:val="55284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E757F"/>
    <w:multiLevelType w:val="hybridMultilevel"/>
    <w:tmpl w:val="84A8C77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7C5B14F1"/>
    <w:multiLevelType w:val="hybridMultilevel"/>
    <w:tmpl w:val="4BF2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390696">
    <w:abstractNumId w:val="10"/>
  </w:num>
  <w:num w:numId="2" w16cid:durableId="1276712830">
    <w:abstractNumId w:val="7"/>
  </w:num>
  <w:num w:numId="3" w16cid:durableId="182478391">
    <w:abstractNumId w:val="5"/>
  </w:num>
  <w:num w:numId="4" w16cid:durableId="1089815076">
    <w:abstractNumId w:val="2"/>
  </w:num>
  <w:num w:numId="5" w16cid:durableId="475685286">
    <w:abstractNumId w:val="3"/>
  </w:num>
  <w:num w:numId="6" w16cid:durableId="1561281720">
    <w:abstractNumId w:val="4"/>
  </w:num>
  <w:num w:numId="7" w16cid:durableId="846560116">
    <w:abstractNumId w:val="0"/>
  </w:num>
  <w:num w:numId="8" w16cid:durableId="6835356">
    <w:abstractNumId w:val="8"/>
  </w:num>
  <w:num w:numId="9" w16cid:durableId="1634798107">
    <w:abstractNumId w:val="11"/>
  </w:num>
  <w:num w:numId="10" w16cid:durableId="987830238">
    <w:abstractNumId w:val="1"/>
  </w:num>
  <w:num w:numId="11" w16cid:durableId="5279603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715126">
    <w:abstractNumId w:val="6"/>
  </w:num>
  <w:num w:numId="13" w16cid:durableId="15371136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995"/>
    <w:rsid w:val="00002F0C"/>
    <w:rsid w:val="0000703F"/>
    <w:rsid w:val="000357E3"/>
    <w:rsid w:val="000536E9"/>
    <w:rsid w:val="00085F05"/>
    <w:rsid w:val="00087AC2"/>
    <w:rsid w:val="000A124D"/>
    <w:rsid w:val="000C2D13"/>
    <w:rsid w:val="000D063A"/>
    <w:rsid w:val="000D38DF"/>
    <w:rsid w:val="000F7814"/>
    <w:rsid w:val="00100C64"/>
    <w:rsid w:val="0010302F"/>
    <w:rsid w:val="0013586D"/>
    <w:rsid w:val="001474AF"/>
    <w:rsid w:val="001522E6"/>
    <w:rsid w:val="0015353C"/>
    <w:rsid w:val="00172A4A"/>
    <w:rsid w:val="00173EE9"/>
    <w:rsid w:val="001D53FE"/>
    <w:rsid w:val="001E28DB"/>
    <w:rsid w:val="001F2B0A"/>
    <w:rsid w:val="00226A4E"/>
    <w:rsid w:val="00294E8B"/>
    <w:rsid w:val="002E218E"/>
    <w:rsid w:val="0030240E"/>
    <w:rsid w:val="003528D1"/>
    <w:rsid w:val="00377047"/>
    <w:rsid w:val="00383165"/>
    <w:rsid w:val="003A52D3"/>
    <w:rsid w:val="003C37CC"/>
    <w:rsid w:val="00426A62"/>
    <w:rsid w:val="004B4DCC"/>
    <w:rsid w:val="00533F02"/>
    <w:rsid w:val="005566F1"/>
    <w:rsid w:val="005724B4"/>
    <w:rsid w:val="00574B6E"/>
    <w:rsid w:val="0062535C"/>
    <w:rsid w:val="00647E3D"/>
    <w:rsid w:val="006908EA"/>
    <w:rsid w:val="006B25DB"/>
    <w:rsid w:val="006D57BD"/>
    <w:rsid w:val="006E08B7"/>
    <w:rsid w:val="006E54B7"/>
    <w:rsid w:val="00721A46"/>
    <w:rsid w:val="0077460A"/>
    <w:rsid w:val="007B1803"/>
    <w:rsid w:val="0082543A"/>
    <w:rsid w:val="00857D73"/>
    <w:rsid w:val="008674C3"/>
    <w:rsid w:val="008912E2"/>
    <w:rsid w:val="008B5995"/>
    <w:rsid w:val="008C4204"/>
    <w:rsid w:val="00926B96"/>
    <w:rsid w:val="00936EA0"/>
    <w:rsid w:val="00953D05"/>
    <w:rsid w:val="00971352"/>
    <w:rsid w:val="00973063"/>
    <w:rsid w:val="00981F27"/>
    <w:rsid w:val="009B337F"/>
    <w:rsid w:val="009B6FDD"/>
    <w:rsid w:val="009D36D5"/>
    <w:rsid w:val="00A36C5C"/>
    <w:rsid w:val="00A86BEE"/>
    <w:rsid w:val="00AB0420"/>
    <w:rsid w:val="00AD1FBC"/>
    <w:rsid w:val="00AF474F"/>
    <w:rsid w:val="00AF4C14"/>
    <w:rsid w:val="00B665E5"/>
    <w:rsid w:val="00BA7816"/>
    <w:rsid w:val="00BC4D59"/>
    <w:rsid w:val="00BC5957"/>
    <w:rsid w:val="00BD7F2F"/>
    <w:rsid w:val="00C237DA"/>
    <w:rsid w:val="00C263A0"/>
    <w:rsid w:val="00C94DB8"/>
    <w:rsid w:val="00C96764"/>
    <w:rsid w:val="00CC042E"/>
    <w:rsid w:val="00CE23B1"/>
    <w:rsid w:val="00CE7685"/>
    <w:rsid w:val="00D33E61"/>
    <w:rsid w:val="00D4379A"/>
    <w:rsid w:val="00D47542"/>
    <w:rsid w:val="00D72DD7"/>
    <w:rsid w:val="00D831D8"/>
    <w:rsid w:val="00D94C86"/>
    <w:rsid w:val="00DE3D9B"/>
    <w:rsid w:val="00DF0CDF"/>
    <w:rsid w:val="00E21925"/>
    <w:rsid w:val="00E2311B"/>
    <w:rsid w:val="00E26406"/>
    <w:rsid w:val="00E32ACF"/>
    <w:rsid w:val="00E478B3"/>
    <w:rsid w:val="00E82BC4"/>
    <w:rsid w:val="00E924BF"/>
    <w:rsid w:val="00EC57AF"/>
    <w:rsid w:val="00EE26F2"/>
    <w:rsid w:val="00F104F2"/>
    <w:rsid w:val="00F40DBD"/>
    <w:rsid w:val="00F575E0"/>
    <w:rsid w:val="00F6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0C355"/>
  <w15:chartTrackingRefBased/>
  <w15:docId w15:val="{853CF407-0398-4B84-B74E-48AFB699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995"/>
    <w:pPr>
      <w:spacing w:after="0" w:line="240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Numerowanie,L1,Akapit z listą5"/>
    <w:basedOn w:val="Normalny"/>
    <w:link w:val="AkapitzlistZnak"/>
    <w:uiPriority w:val="34"/>
    <w:qFormat/>
    <w:rsid w:val="008B5995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umerowanie Znak,L1 Znak,Akapit z listą5 Znak"/>
    <w:basedOn w:val="Domylnaczcionkaakapitu"/>
    <w:link w:val="Akapitzlist"/>
    <w:uiPriority w:val="34"/>
    <w:rsid w:val="008B5995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1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18E"/>
    <w:rPr>
      <w:rFonts w:ascii="Segoe UI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CC04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42E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C04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42E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6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117FB-69D3-4D7B-B291-1416D44AE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722</Words>
  <Characters>4337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Dutka, Jarek</dc:creator>
  <cp:keywords/>
  <dc:description/>
  <cp:lastModifiedBy>Barbara Banko</cp:lastModifiedBy>
  <cp:revision>44</cp:revision>
  <cp:lastPrinted>2019-01-21T13:37:00Z</cp:lastPrinted>
  <dcterms:created xsi:type="dcterms:W3CDTF">2021-03-02T14:43:00Z</dcterms:created>
  <dcterms:modified xsi:type="dcterms:W3CDTF">2022-08-03T10:37:00Z</dcterms:modified>
</cp:coreProperties>
</file>